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D6AC6" w14:textId="77777777" w:rsidR="0098544D" w:rsidRDefault="0098544D" w:rsidP="00F24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сотрудничестве с ООО «Механоремонтный комплекс» </w:t>
      </w:r>
    </w:p>
    <w:p w14:paraId="7EEF4C91" w14:textId="488A9308" w:rsidR="0098544D" w:rsidRDefault="0098544D" w:rsidP="00F24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(г. Магнитогорск)</w:t>
      </w:r>
      <w:bookmarkEnd w:id="0"/>
    </w:p>
    <w:p w14:paraId="07378475" w14:textId="77777777" w:rsidR="00F24324" w:rsidRPr="00F24324" w:rsidRDefault="00F24324" w:rsidP="00F24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00F68E" w14:textId="77777777" w:rsidR="0098544D" w:rsidRDefault="0098544D" w:rsidP="00F24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44D">
        <w:rPr>
          <w:rFonts w:ascii="Times New Roman" w:hAnsi="Times New Roman" w:cs="Times New Roman"/>
          <w:sz w:val="28"/>
          <w:szCs w:val="28"/>
        </w:rPr>
        <w:t>На территории Челябинской области (г. Магнитогорск) осуществляет производственную деятельность ООО «Механоремонтный комплекс» (далее – ООО «МРК», входит в Группу ПАО «ММК»).</w:t>
      </w:r>
    </w:p>
    <w:p w14:paraId="52CE2BB2" w14:textId="41DC23E9" w:rsidR="0098544D" w:rsidRDefault="0098544D" w:rsidP="00F24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44D">
        <w:rPr>
          <w:rFonts w:ascii="Times New Roman" w:hAnsi="Times New Roman" w:cs="Times New Roman"/>
          <w:sz w:val="28"/>
          <w:szCs w:val="28"/>
        </w:rPr>
        <w:t>В 2025 году ООО «МРК» при участии Президента России В.В. Путина введён в эксплуатацию новый высокотехнологичный металлообрабатывающий комплекс – Цех машиностроительной продукции. Проект «Цех машиностроительной продукции» признан главным событием 2025 года в металлургии Российской Федерации и удостоен серебряной медали «МЕТАЛЛЭкспо-2025» (</w:t>
      </w:r>
      <w:hyperlink r:id="rId5" w:history="1">
        <w:r w:rsidRPr="009F444D">
          <w:rPr>
            <w:rStyle w:val="a3"/>
            <w:rFonts w:ascii="Times New Roman" w:hAnsi="Times New Roman" w:cs="Times New Roman"/>
            <w:sz w:val="28"/>
            <w:szCs w:val="28"/>
          </w:rPr>
          <w:t>https://minpromtorg.gov.ru/press-centre/news/7dadac63-576b-4546- 8898-5286a56ba001</w:t>
        </w:r>
      </w:hyperlink>
      <w:r w:rsidRPr="0098544D">
        <w:rPr>
          <w:rFonts w:ascii="Times New Roman" w:hAnsi="Times New Roman" w:cs="Times New Roman"/>
          <w:sz w:val="28"/>
          <w:szCs w:val="28"/>
        </w:rPr>
        <w:t>).</w:t>
      </w:r>
    </w:p>
    <w:p w14:paraId="6BC4B510" w14:textId="77777777" w:rsidR="0098544D" w:rsidRDefault="0098544D" w:rsidP="00985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44D">
        <w:rPr>
          <w:rFonts w:ascii="Times New Roman" w:hAnsi="Times New Roman" w:cs="Times New Roman"/>
          <w:sz w:val="28"/>
          <w:szCs w:val="28"/>
        </w:rPr>
        <w:t>Основные направления деятельности Цеха машиностроительной продукции:</w:t>
      </w:r>
    </w:p>
    <w:p w14:paraId="2D3778F1" w14:textId="77777777" w:rsidR="0098544D" w:rsidRDefault="0098544D" w:rsidP="00985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44D">
        <w:rPr>
          <w:rFonts w:ascii="Times New Roman" w:hAnsi="Times New Roman" w:cs="Times New Roman"/>
          <w:sz w:val="28"/>
          <w:szCs w:val="28"/>
        </w:rPr>
        <w:t>- производство крупногабаритных емкостей и резервуаров: цилиндрические обечайки, днища (в том числе эллиптические до 5 000 мм), сосуды, работающие под давлением;</w:t>
      </w:r>
    </w:p>
    <w:p w14:paraId="3EADBFBE" w14:textId="77777777" w:rsidR="0098544D" w:rsidRDefault="0098544D" w:rsidP="00985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44D">
        <w:rPr>
          <w:rFonts w:ascii="Times New Roman" w:hAnsi="Times New Roman" w:cs="Times New Roman"/>
          <w:sz w:val="28"/>
          <w:szCs w:val="28"/>
        </w:rPr>
        <w:t>- изготовление сложных металлоконструкций и сварных узлов: рамы, станины, каркасы зданий и сооружений, пролетные конструкции, башни ветрогенераторов, элементы мостов;</w:t>
      </w:r>
    </w:p>
    <w:p w14:paraId="4E8CE224" w14:textId="77777777" w:rsidR="0098544D" w:rsidRDefault="0098544D" w:rsidP="00985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44D">
        <w:rPr>
          <w:rFonts w:ascii="Times New Roman" w:hAnsi="Times New Roman" w:cs="Times New Roman"/>
          <w:sz w:val="28"/>
          <w:szCs w:val="28"/>
        </w:rPr>
        <w:t>- высокоточная обработка крупногабаритных деталей: обработка изделий длиной до 50 метров и весом до 50 тонн на фрезерно-расточном центре с ЧПУ;</w:t>
      </w:r>
    </w:p>
    <w:p w14:paraId="49717019" w14:textId="77777777" w:rsidR="0098544D" w:rsidRDefault="0098544D" w:rsidP="00985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44D">
        <w:rPr>
          <w:rFonts w:ascii="Times New Roman" w:hAnsi="Times New Roman" w:cs="Times New Roman"/>
          <w:sz w:val="28"/>
          <w:szCs w:val="28"/>
        </w:rPr>
        <w:t xml:space="preserve">- комплексная обработка листового проката и готовых изделий: правка, </w:t>
      </w:r>
      <w:proofErr w:type="spellStart"/>
      <w:r w:rsidRPr="0098544D">
        <w:rPr>
          <w:rFonts w:ascii="Times New Roman" w:hAnsi="Times New Roman" w:cs="Times New Roman"/>
          <w:sz w:val="28"/>
          <w:szCs w:val="28"/>
        </w:rPr>
        <w:t>дробеочистка</w:t>
      </w:r>
      <w:proofErr w:type="spellEnd"/>
      <w:r w:rsidRPr="0098544D">
        <w:rPr>
          <w:rFonts w:ascii="Times New Roman" w:hAnsi="Times New Roman" w:cs="Times New Roman"/>
          <w:sz w:val="28"/>
          <w:szCs w:val="28"/>
        </w:rPr>
        <w:t>, плазменная/газовая резка, гибка и вальцовка;</w:t>
      </w:r>
    </w:p>
    <w:p w14:paraId="02C4136F" w14:textId="77777777" w:rsidR="0098544D" w:rsidRDefault="0098544D" w:rsidP="00985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44D">
        <w:rPr>
          <w:rFonts w:ascii="Times New Roman" w:hAnsi="Times New Roman" w:cs="Times New Roman"/>
          <w:sz w:val="28"/>
          <w:szCs w:val="28"/>
        </w:rPr>
        <w:t>- автоматизированная сварка: роботизированная и портальная сварка узлов весом до 50 тонн, электрошлаковая сварка толстостенных заготовок;</w:t>
      </w:r>
    </w:p>
    <w:p w14:paraId="52993B08" w14:textId="77777777" w:rsidR="0098544D" w:rsidRDefault="0098544D" w:rsidP="00985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44D">
        <w:rPr>
          <w:rFonts w:ascii="Times New Roman" w:hAnsi="Times New Roman" w:cs="Times New Roman"/>
          <w:sz w:val="28"/>
          <w:szCs w:val="28"/>
        </w:rPr>
        <w:t>- изготовление всех видов грузоподъемного оборудования.</w:t>
      </w:r>
    </w:p>
    <w:p w14:paraId="7970A50A" w14:textId="77777777" w:rsidR="0098544D" w:rsidRDefault="0098544D" w:rsidP="00985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44D">
        <w:rPr>
          <w:rFonts w:ascii="Times New Roman" w:hAnsi="Times New Roman" w:cs="Times New Roman"/>
          <w:sz w:val="28"/>
          <w:szCs w:val="28"/>
        </w:rPr>
        <w:t>Обладая широким спектром компетенций ООО «МРК» предлагает весь цикл создания оборудования, сопровождения его работы на всем периоде эксплуатации с корректировкой его эксплуатационных характеристиках и повышении эксплуатационной стойкости, в соответствии с требованиями заказчика.</w:t>
      </w:r>
    </w:p>
    <w:p w14:paraId="013989A8" w14:textId="1A6E68AD" w:rsidR="00E55635" w:rsidRPr="00E55635" w:rsidRDefault="0098544D" w:rsidP="00985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44D">
        <w:rPr>
          <w:rFonts w:ascii="Times New Roman" w:hAnsi="Times New Roman" w:cs="Times New Roman"/>
          <w:sz w:val="28"/>
          <w:szCs w:val="28"/>
        </w:rPr>
        <w:t xml:space="preserve">Контактное лицо на ООО «МРК»: Брянцев Игорь Витальевич - старший менеджер отдела сбыта, +7 (3519) 24-95-85, </w:t>
      </w:r>
      <w:hyperlink r:id="rId6" w:history="1">
        <w:r w:rsidRPr="009F444D">
          <w:rPr>
            <w:rStyle w:val="a3"/>
            <w:rFonts w:ascii="Times New Roman" w:hAnsi="Times New Roman" w:cs="Times New Roman"/>
            <w:sz w:val="28"/>
            <w:szCs w:val="28"/>
          </w:rPr>
          <w:t>bryantsev.iv@mrk.mmk.ru</w:t>
        </w:r>
      </w:hyperlink>
      <w:r w:rsidRPr="0098544D">
        <w:rPr>
          <w:rFonts w:ascii="Times New Roman" w:hAnsi="Times New Roman" w:cs="Times New Roman"/>
          <w:sz w:val="28"/>
          <w:szCs w:val="28"/>
        </w:rPr>
        <w:t>.</w:t>
      </w:r>
    </w:p>
    <w:sectPr w:rsidR="00E55635" w:rsidRPr="00E55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35"/>
    <w:rsid w:val="00144AB4"/>
    <w:rsid w:val="0086481E"/>
    <w:rsid w:val="0098544D"/>
    <w:rsid w:val="00E55635"/>
    <w:rsid w:val="00F2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1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44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54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44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5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yantsev.iv@mrk.mmk.ru" TargetMode="External"/><Relationship Id="rId5" Type="http://schemas.openxmlformats.org/officeDocument/2006/relationships/hyperlink" Target="https://minpromtorg.gov.ru/press-centre/news/7dadac63-576b-4546-%208898-5286a56ba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КонсВЭД</dc:creator>
  <cp:lastModifiedBy>Пользователь Windows</cp:lastModifiedBy>
  <cp:revision>3</cp:revision>
  <dcterms:created xsi:type="dcterms:W3CDTF">2026-02-16T14:12:00Z</dcterms:created>
  <dcterms:modified xsi:type="dcterms:W3CDTF">2026-02-16T14:33:00Z</dcterms:modified>
</cp:coreProperties>
</file>